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EDD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项目参数</w:t>
      </w:r>
    </w:p>
    <w:p w14:paraId="29DA8966">
      <w:pPr>
        <w:keepNext w:val="0"/>
        <w:keepLines w:val="0"/>
        <w:pageBreakBefore w:val="0"/>
        <w:widowControl w:val="0"/>
        <w:tabs>
          <w:tab w:val="left" w:pos="265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外科楼烧伤科、骨一科、容灾机房楼板质量进行检测，对连廊屋面进行无损检测。具体检测内容：主体构建、建筑物大梁的底部受弯钢筋、顶板的厚度、沉重柱的单侧配筋。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签订合同后2日内出具检测报告。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2025-07-13T09:39:37Z</dcterms:created>
  <dc:creator>hp</dc:creator>
  <cp:lastModifiedBy>hp</cp:lastModifiedBy>
  <dcterms:modified xsi:type="dcterms:W3CDTF">2025-07-13T09:47:45Z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eyJoZGlkIjoiZDAzMjRjYzFmNDA0NGUyZDQxNGY1ODVlNTUzMzNmZTIifQ==</vt:lpwstr>
  </property>
  <property fmtid="{D5CDD505-2E9C-101B-9397-08002B2CF9AE}" pid="4" name="ICV">
    <vt:lpwstr>ACBE0D1861CB4E21A8CB6320ED4FD04A_12</vt:lpwstr>
  </property>
</Properties>
</file>