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FE460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项目要求：</w:t>
      </w:r>
    </w:p>
    <w:p w14:paraId="71433918"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西宁市第三人民医院病房能力提升项目需对1.门诊楼5层容灾机房房间；2.急诊楼5层放置烧伤科浴盆房间；3.急诊楼9层病房ICU楼层做结构检测</w:t>
      </w:r>
    </w:p>
    <w:p w14:paraId="16C61A3A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服务期：</w:t>
      </w:r>
    </w:p>
    <w:p w14:paraId="1DB281CF"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B2C65"/>
    <w:multiLevelType w:val="singleLevel"/>
    <w:tmpl w:val="F3DB2C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25057"/>
    <w:rsid w:val="728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2025-05-08T09:42:00Z</dcterms:created>
  <dc:creator>Administrator</dc:creator>
  <cp:lastModifiedBy>Administrator</cp:lastModifiedBy>
  <dcterms:modified xsi:type="dcterms:W3CDTF">2025-05-08T09:44:47Z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A238B6DA5C694D508E854ACB38DA2D15_11</vt:lpwstr>
  </property>
  <property fmtid="{D5CDD505-2E9C-101B-9397-08002B2CF9AE}" pid="4" name="KSOTemplateDocerSaveRecord">
    <vt:lpwstr>eyJoZGlkIjoiNjM0MTI0OTZmNGI1NGFhZDRjNDU0N2RlZTdkODY5NWIifQ==</vt:lpwstr>
  </property>
</Properties>
</file>