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40" w:tblpY="2928"/>
        <w:tblOverlap w:val="never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0"/>
        <w:gridCol w:w="2330"/>
        <w:gridCol w:w="1797"/>
        <w:gridCol w:w="830"/>
        <w:gridCol w:w="2908"/>
      </w:tblGrid>
      <w:tr w14:paraId="660E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770" w:type="dxa"/>
            <w:vAlign w:val="top"/>
          </w:tcPr>
          <w:p w14:paraId="3B1752B4">
            <w:pPr>
              <w:jc w:val="center"/>
              <w:rPr>
                <w:rFonts w:hint="default" w:asciiTheme="majorAscii" w:hAnsiTheme="majorAscii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ajorAscii" w:hAnsiTheme="majorAscii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30" w:type="dxa"/>
            <w:vAlign w:val="top"/>
          </w:tcPr>
          <w:p w14:paraId="644F9A11">
            <w:pPr>
              <w:jc w:val="center"/>
              <w:rPr>
                <w:rFonts w:hint="default" w:asciiTheme="majorAscii" w:hAnsiTheme="majorAscii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1797" w:type="dxa"/>
            <w:vAlign w:val="top"/>
          </w:tcPr>
          <w:p w14:paraId="1FAECF94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ajorAscii" w:hAnsiTheme="majorAscii"/>
                <w:sz w:val="28"/>
                <w:szCs w:val="28"/>
                <w:vertAlign w:val="baseline"/>
                <w:lang w:eastAsia="zh-CN"/>
              </w:rPr>
              <w:t>使用科室</w:t>
            </w:r>
          </w:p>
        </w:tc>
        <w:tc>
          <w:tcPr>
            <w:tcW w:w="830" w:type="dxa"/>
            <w:vAlign w:val="top"/>
          </w:tcPr>
          <w:p w14:paraId="16B7B22B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908" w:type="dxa"/>
            <w:vAlign w:val="top"/>
          </w:tcPr>
          <w:p w14:paraId="1657FEE8">
            <w:pPr>
              <w:jc w:val="center"/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3123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770" w:type="dxa"/>
            <w:vAlign w:val="top"/>
          </w:tcPr>
          <w:p w14:paraId="4F8AF428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30" w:type="dxa"/>
            <w:vAlign w:val="top"/>
          </w:tcPr>
          <w:p w14:paraId="691A19BE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血气分析仪</w:t>
            </w:r>
          </w:p>
        </w:tc>
        <w:tc>
          <w:tcPr>
            <w:tcW w:w="1797" w:type="dxa"/>
            <w:vAlign w:val="top"/>
          </w:tcPr>
          <w:p w14:paraId="10E2176A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重症医学科</w:t>
            </w:r>
          </w:p>
        </w:tc>
        <w:tc>
          <w:tcPr>
            <w:tcW w:w="830" w:type="dxa"/>
            <w:vAlign w:val="top"/>
          </w:tcPr>
          <w:p w14:paraId="1E9C33B2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2908" w:type="dxa"/>
            <w:vAlign w:val="top"/>
          </w:tcPr>
          <w:p w14:paraId="72B325EC">
            <w:pPr>
              <w:jc w:val="both"/>
              <w:rPr>
                <w:rFonts w:hint="eastAsia" w:asciiTheme="majorAscii" w:hAnsiTheme="majorAscii" w:eastAsiaTheme="minorEastAsia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原装进口，检测项目</w:t>
            </w: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val="en-US" w:eastAsia="zh-CN"/>
              </w:rPr>
              <w:t>K</w:t>
            </w: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,Na,cl,Ca,Hb,Hct,Lac,碳氧血红蛋白等参数</w:t>
            </w:r>
            <w:bookmarkEnd w:id="0"/>
          </w:p>
        </w:tc>
      </w:tr>
      <w:tr w14:paraId="2C27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770" w:type="dxa"/>
            <w:vAlign w:val="top"/>
          </w:tcPr>
          <w:p w14:paraId="6740D6F3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30" w:type="dxa"/>
            <w:vAlign w:val="top"/>
          </w:tcPr>
          <w:p w14:paraId="071ABF65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血液灌流机</w:t>
            </w:r>
          </w:p>
        </w:tc>
        <w:tc>
          <w:tcPr>
            <w:tcW w:w="1797" w:type="dxa"/>
            <w:vAlign w:val="top"/>
          </w:tcPr>
          <w:p w14:paraId="146A6932">
            <w:pPr>
              <w:jc w:val="center"/>
              <w:rPr>
                <w:rFonts w:hint="default" w:asciiTheme="majorAscii" w:hAnsiTheme="majorAscii"/>
                <w:sz w:val="28"/>
                <w:szCs w:val="28"/>
                <w:vertAlign w:val="baseline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重症医学科</w:t>
            </w:r>
          </w:p>
        </w:tc>
        <w:tc>
          <w:tcPr>
            <w:tcW w:w="830" w:type="dxa"/>
            <w:vAlign w:val="top"/>
          </w:tcPr>
          <w:p w14:paraId="1FB21CB5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2908" w:type="dxa"/>
            <w:vAlign w:val="top"/>
          </w:tcPr>
          <w:p w14:paraId="5FAD2D13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国产</w:t>
            </w:r>
          </w:p>
        </w:tc>
      </w:tr>
      <w:tr w14:paraId="675A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770" w:type="dxa"/>
            <w:vAlign w:val="top"/>
          </w:tcPr>
          <w:p w14:paraId="17894CCA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30" w:type="dxa"/>
            <w:vAlign w:val="top"/>
          </w:tcPr>
          <w:p w14:paraId="54B1BBC4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便携式电子支气管镜</w:t>
            </w:r>
          </w:p>
        </w:tc>
        <w:tc>
          <w:tcPr>
            <w:tcW w:w="1797" w:type="dxa"/>
            <w:vAlign w:val="top"/>
          </w:tcPr>
          <w:p w14:paraId="3804E60D">
            <w:pPr>
              <w:jc w:val="center"/>
              <w:rPr>
                <w:rFonts w:hint="default" w:asciiTheme="majorAscii" w:hAnsiTheme="majorAscii"/>
                <w:sz w:val="28"/>
                <w:szCs w:val="28"/>
                <w:vertAlign w:val="baseline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重症医学科</w:t>
            </w:r>
          </w:p>
        </w:tc>
        <w:tc>
          <w:tcPr>
            <w:tcW w:w="830" w:type="dxa"/>
            <w:vAlign w:val="top"/>
          </w:tcPr>
          <w:p w14:paraId="7882B91D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val="en-US" w:eastAsia="zh-CN"/>
              </w:rPr>
              <w:t>2条</w:t>
            </w:r>
          </w:p>
        </w:tc>
        <w:tc>
          <w:tcPr>
            <w:tcW w:w="2908" w:type="dxa"/>
            <w:vAlign w:val="top"/>
          </w:tcPr>
          <w:p w14:paraId="18B5CF05">
            <w:pPr>
              <w:jc w:val="both"/>
              <w:rPr>
                <w:rFonts w:hint="default" w:asciiTheme="majorAscii" w:hAnsiTheme="majorAscii"/>
                <w:sz w:val="18"/>
                <w:szCs w:val="18"/>
                <w:vertAlign w:val="baseline"/>
              </w:rPr>
            </w:pPr>
            <w:r>
              <w:rPr>
                <w:rFonts w:hint="default" w:asciiTheme="majorAscii" w:hAnsiTheme="majorAscii"/>
                <w:sz w:val="18"/>
                <w:szCs w:val="18"/>
                <w:vertAlign w:val="baseline"/>
              </w:rPr>
              <w:t>具备以下功能：</w:t>
            </w:r>
          </w:p>
          <w:p w14:paraId="2C814100">
            <w:pPr>
              <w:jc w:val="both"/>
              <w:rPr>
                <w:rFonts w:hint="default" w:asciiTheme="majorAscii" w:hAnsiTheme="majorAscii"/>
                <w:sz w:val="18"/>
                <w:szCs w:val="18"/>
                <w:vertAlign w:val="baseline"/>
              </w:rPr>
            </w:pPr>
            <w:r>
              <w:rPr>
                <w:rFonts w:hint="default" w:asciiTheme="majorAscii" w:hAnsiTheme="majorAscii"/>
                <w:sz w:val="18"/>
                <w:szCs w:val="18"/>
                <w:vertAlign w:val="baseline"/>
              </w:rPr>
              <w:t>1、肺泡灌洗，吸痰，取活检，取异物，给药，引导气管插管等功能。</w:t>
            </w:r>
          </w:p>
          <w:p w14:paraId="3D2016C4">
            <w:pPr>
              <w:jc w:val="both"/>
              <w:rPr>
                <w:rFonts w:hint="default" w:asciiTheme="majorAscii" w:hAnsiTheme="majorAscii"/>
                <w:sz w:val="18"/>
                <w:szCs w:val="18"/>
                <w:vertAlign w:val="baseline"/>
              </w:rPr>
            </w:pPr>
            <w:r>
              <w:rPr>
                <w:rFonts w:hint="default" w:asciiTheme="majorAscii" w:hAnsiTheme="majorAscii"/>
                <w:sz w:val="18"/>
                <w:szCs w:val="18"/>
                <w:vertAlign w:val="baseline"/>
              </w:rPr>
              <w:t>2、具备出具图文报告，视频报告，典型病例储存读取等功能。</w:t>
            </w:r>
          </w:p>
          <w:p w14:paraId="5968F58E">
            <w:pPr>
              <w:jc w:val="both"/>
              <w:rPr>
                <w:rFonts w:hint="default" w:asciiTheme="majorAscii" w:hAnsiTheme="majorAscii"/>
                <w:sz w:val="18"/>
                <w:szCs w:val="18"/>
                <w:vertAlign w:val="baseline"/>
              </w:rPr>
            </w:pPr>
            <w:r>
              <w:rPr>
                <w:rFonts w:hint="default" w:asciiTheme="majorAscii" w:hAnsiTheme="majorAscii"/>
                <w:sz w:val="18"/>
                <w:szCs w:val="18"/>
                <w:vertAlign w:val="baseline"/>
              </w:rPr>
              <w:t>3、可有线连接，也可无线连接，解决线束牵绊、方便临床操作。</w:t>
            </w:r>
          </w:p>
          <w:p w14:paraId="186944E5">
            <w:pPr>
              <w:jc w:val="both"/>
              <w:rPr>
                <w:rFonts w:hint="default" w:asciiTheme="majorAscii" w:hAnsiTheme="majorAscii"/>
                <w:sz w:val="18"/>
                <w:szCs w:val="18"/>
                <w:vertAlign w:val="baseline"/>
              </w:rPr>
            </w:pPr>
            <w:r>
              <w:rPr>
                <w:rFonts w:hint="default" w:asciiTheme="majorAscii" w:hAnsiTheme="majorAscii"/>
                <w:sz w:val="18"/>
                <w:szCs w:val="18"/>
                <w:vertAlign w:val="baseline"/>
              </w:rPr>
              <w:t>4、配备高清屏幕，最好是大屏幕，输出高清图像。具备一键照相，录像，冻结图像功能。</w:t>
            </w:r>
          </w:p>
          <w:p w14:paraId="7551B799">
            <w:pPr>
              <w:jc w:val="both"/>
              <w:rPr>
                <w:rFonts w:hint="default" w:asciiTheme="majorAscii" w:hAnsiTheme="majorAscii"/>
                <w:sz w:val="18"/>
                <w:szCs w:val="18"/>
                <w:vertAlign w:val="baseline"/>
              </w:rPr>
            </w:pPr>
            <w:r>
              <w:rPr>
                <w:rFonts w:hint="default" w:asciiTheme="majorAscii" w:hAnsiTheme="majorAscii"/>
                <w:sz w:val="18"/>
                <w:szCs w:val="18"/>
                <w:vertAlign w:val="baseline"/>
              </w:rPr>
              <w:t>5、具备患者病例建立，储存，回放，拷贝等功能。</w:t>
            </w:r>
          </w:p>
          <w:p w14:paraId="0EF500C1">
            <w:pPr>
              <w:jc w:val="both"/>
              <w:rPr>
                <w:rFonts w:hint="default" w:asciiTheme="majorAscii" w:hAnsiTheme="majorAscii"/>
                <w:sz w:val="28"/>
                <w:szCs w:val="28"/>
                <w:vertAlign w:val="baseline"/>
              </w:rPr>
            </w:pPr>
            <w:r>
              <w:rPr>
                <w:rFonts w:hint="default" w:asciiTheme="majorAscii" w:hAnsiTheme="majorAscii"/>
                <w:sz w:val="18"/>
                <w:szCs w:val="18"/>
                <w:vertAlign w:val="baseline"/>
              </w:rPr>
              <w:t>6、具备场景摄像头，方便教学及会诊。</w:t>
            </w:r>
          </w:p>
        </w:tc>
      </w:tr>
      <w:tr w14:paraId="05D4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770" w:type="dxa"/>
            <w:vAlign w:val="top"/>
          </w:tcPr>
          <w:p w14:paraId="22FA7E70">
            <w:pPr>
              <w:jc w:val="center"/>
              <w:rPr>
                <w:rFonts w:hint="default" w:asciiTheme="majorAscii" w:hAnsiTheme="majorAscii"/>
                <w:sz w:val="28"/>
                <w:szCs w:val="28"/>
                <w:vertAlign w:val="baseline"/>
              </w:rPr>
            </w:pPr>
          </w:p>
        </w:tc>
        <w:tc>
          <w:tcPr>
            <w:tcW w:w="2330" w:type="dxa"/>
            <w:vAlign w:val="top"/>
          </w:tcPr>
          <w:p w14:paraId="6459151E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病房设备带</w:t>
            </w:r>
          </w:p>
        </w:tc>
        <w:tc>
          <w:tcPr>
            <w:tcW w:w="1797" w:type="dxa"/>
            <w:vAlign w:val="top"/>
          </w:tcPr>
          <w:p w14:paraId="7B08D42F">
            <w:pPr>
              <w:jc w:val="center"/>
              <w:rPr>
                <w:rFonts w:hint="eastAsia" w:asciiTheme="majorAscii" w:hAnsiTheme="majorAscii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eastAsia="zh-CN"/>
              </w:rPr>
              <w:t>传染病区</w:t>
            </w:r>
          </w:p>
        </w:tc>
        <w:tc>
          <w:tcPr>
            <w:tcW w:w="830" w:type="dxa"/>
            <w:vAlign w:val="top"/>
          </w:tcPr>
          <w:p w14:paraId="06842A3E">
            <w:pPr>
              <w:jc w:val="center"/>
              <w:rPr>
                <w:rFonts w:hint="default" w:asciiTheme="majorAscii" w:hAnsiTheme="majorAscii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sz w:val="28"/>
                <w:szCs w:val="28"/>
                <w:vertAlign w:val="baseline"/>
                <w:lang w:val="en-US" w:eastAsia="zh-CN"/>
              </w:rPr>
              <w:t>60套</w:t>
            </w:r>
          </w:p>
        </w:tc>
        <w:tc>
          <w:tcPr>
            <w:tcW w:w="2908" w:type="dxa"/>
            <w:vAlign w:val="top"/>
          </w:tcPr>
          <w:p w14:paraId="5E953C6D">
            <w:pPr>
              <w:jc w:val="center"/>
              <w:rPr>
                <w:rFonts w:hint="default" w:asciiTheme="majorAscii" w:hAnsiTheme="majorAscii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sz w:val="21"/>
                <w:szCs w:val="21"/>
                <w:vertAlign w:val="baseline"/>
                <w:lang w:eastAsia="zh-CN"/>
              </w:rPr>
              <w:t>根据实际情况数量有变动，设备带包括电源插座三孔两个、网线口两个、照明小灯一个、国标氧气、负压吸引、呼叫器需要与原呼叫主机连接</w:t>
            </w:r>
          </w:p>
        </w:tc>
      </w:tr>
    </w:tbl>
    <w:p w14:paraId="05BC44BF">
      <w:pPr>
        <w:rPr>
          <w:rFonts w:hint="eastAsia" w:eastAsiaTheme="minorEastAsia"/>
          <w:color w:val="000000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项目名称：</w:t>
      </w:r>
      <w:r>
        <w:rPr>
          <w:color w:val="000000"/>
          <w:sz w:val="32"/>
          <w:szCs w:val="32"/>
        </w:rPr>
        <w:t>西宁市第</w:t>
      </w:r>
      <w:r>
        <w:rPr>
          <w:rFonts w:hint="eastAsia"/>
          <w:color w:val="000000"/>
          <w:sz w:val="32"/>
          <w:szCs w:val="32"/>
          <w:lang w:eastAsia="zh-CN"/>
        </w:rPr>
        <w:t>三</w:t>
      </w:r>
      <w:r>
        <w:rPr>
          <w:color w:val="000000"/>
          <w:sz w:val="32"/>
          <w:szCs w:val="32"/>
        </w:rPr>
        <w:t>人民医院</w:t>
      </w:r>
      <w:r>
        <w:rPr>
          <w:rFonts w:hint="eastAsia"/>
          <w:color w:val="000000"/>
          <w:sz w:val="32"/>
          <w:szCs w:val="32"/>
          <w:lang w:eastAsia="zh-CN"/>
        </w:rPr>
        <w:t>重症医学科</w:t>
      </w:r>
      <w:r>
        <w:rPr>
          <w:color w:val="000000"/>
          <w:sz w:val="32"/>
          <w:szCs w:val="32"/>
        </w:rPr>
        <w:t>医疗设备</w:t>
      </w:r>
      <w:r>
        <w:rPr>
          <w:rFonts w:hint="eastAsia"/>
          <w:color w:val="000000"/>
          <w:sz w:val="32"/>
          <w:szCs w:val="32"/>
          <w:lang w:eastAsia="zh-CN"/>
        </w:rPr>
        <w:t>及传染病区设备带</w:t>
      </w:r>
      <w:r>
        <w:rPr>
          <w:color w:val="000000"/>
          <w:sz w:val="32"/>
          <w:szCs w:val="32"/>
        </w:rPr>
        <w:t>市场调研</w:t>
      </w:r>
      <w:r>
        <w:rPr>
          <w:rFonts w:hint="eastAsia"/>
          <w:color w:val="000000"/>
          <w:sz w:val="32"/>
          <w:szCs w:val="32"/>
          <w:lang w:eastAsia="zh-CN"/>
        </w:rPr>
        <w:t>公示</w:t>
      </w:r>
    </w:p>
    <w:p w14:paraId="729EBFDA">
      <w:pPr>
        <w:rPr>
          <w:rFonts w:hint="eastAsia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A58B4"/>
    <w:rsid w:val="0EA74A99"/>
    <w:rsid w:val="40AA58B4"/>
    <w:rsid w:val="7D55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2025-02-20T01:20:00Z</dcterms:created>
  <dc:creator>市三郑</dc:creator>
  <cp:lastModifiedBy>市三郑</cp:lastModifiedBy>
  <dcterms:modified xsi:type="dcterms:W3CDTF">2025-02-20T02:42:06Z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625B8F293D454EE0A1724C4C25EF46A6_11</vt:lpwstr>
  </property>
  <property fmtid="{D5CDD505-2E9C-101B-9397-08002B2CF9AE}" pid="4" name="KSOTemplateDocerSaveRecord">
    <vt:lpwstr>eyJoZGlkIjoiNDMyZGVmN2QxNTQzMTRmYjdhODRiNjg2YWU0MTc1YTAiLCJ1c2VySWQiOiI0MDE4MTM3ODUifQ==</vt:lpwstr>
  </property>
</Properties>
</file>